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0C7B" w:rsidRDefault="003571A2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Supplementary Material</w:t>
      </w:r>
    </w:p>
    <w:p w:rsidR="002C0C7B" w:rsidRDefault="003571A2">
      <w:pPr>
        <w:spacing w:after="0"/>
      </w:pPr>
      <w:r>
        <w:rPr>
          <w:rFonts w:hint="eastAsia"/>
          <w:noProof/>
        </w:rPr>
        <w:drawing>
          <wp:inline distT="0" distB="0" distL="114300" distR="114300">
            <wp:extent cx="1200785" cy="2453640"/>
            <wp:effectExtent l="0" t="0" r="18415" b="10160"/>
            <wp:docPr id="3" name="图片 3" descr="W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B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245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1443355" cy="2454910"/>
            <wp:effectExtent l="0" t="0" r="4445" b="8890"/>
            <wp:docPr id="5" name="图片 5" descr="W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B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43355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1184275" cy="2461895"/>
            <wp:effectExtent l="0" t="0" r="9525" b="1905"/>
            <wp:docPr id="6" name="图片 6" descr="W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WB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84275" cy="246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1083310" cy="2462530"/>
            <wp:effectExtent l="0" t="0" r="8890" b="1270"/>
            <wp:docPr id="8" name="图片 8" descr="W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B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8331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C7B" w:rsidRDefault="003571A2">
      <w:pPr>
        <w:spacing w:before="0" w:line="288" w:lineRule="auto"/>
        <w:rPr>
          <w:sz w:val="21"/>
          <w:szCs w:val="21"/>
        </w:rPr>
      </w:pPr>
      <w:r>
        <w:rPr>
          <w:b/>
          <w:bCs/>
          <w:sz w:val="21"/>
          <w:szCs w:val="21"/>
        </w:rPr>
        <w:t>Supplementary Fig.</w:t>
      </w:r>
      <w:r>
        <w:rPr>
          <w:b/>
          <w:bCs/>
          <w:sz w:val="21"/>
          <w:szCs w:val="21"/>
        </w:rPr>
        <w:t xml:space="preserve"> 1</w:t>
      </w:r>
      <w:bookmarkStart w:id="0" w:name="_GoBack"/>
      <w:bookmarkEnd w:id="0"/>
      <w:r>
        <w:rPr>
          <w:b/>
          <w:bCs/>
          <w:sz w:val="21"/>
          <w:szCs w:val="21"/>
        </w:rPr>
        <w:t>.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 xml:space="preserve">Western blot analysis showed TSG 101, HSP 70, </w:t>
      </w:r>
      <w:r>
        <w:rPr>
          <w:rFonts w:hint="eastAsia"/>
          <w:sz w:val="21"/>
          <w:szCs w:val="21"/>
        </w:rPr>
        <w:t>and CD 63 as positive protein markers were detected with high abundance on the exosomes surface, while Calnexin was not expressed as a negative protein marker.</w:t>
      </w:r>
    </w:p>
    <w:p w:rsidR="003571A2" w:rsidRDefault="003571A2">
      <w:pPr>
        <w:spacing w:before="0" w:line="288" w:lineRule="auto"/>
        <w:rPr>
          <w:sz w:val="21"/>
          <w:szCs w:val="21"/>
        </w:rPr>
      </w:pPr>
    </w:p>
    <w:p w:rsidR="003571A2" w:rsidRDefault="003571A2" w:rsidP="003571A2">
      <w:pPr>
        <w:adjustRightInd w:val="0"/>
        <w:snapToGrid w:val="0"/>
        <w:spacing w:after="0" w:line="288" w:lineRule="auto"/>
      </w:pPr>
      <w:r>
        <w:rPr>
          <w:noProof/>
        </w:rPr>
        <w:drawing>
          <wp:inline distT="0" distB="0" distL="114300" distR="114300" wp14:anchorId="175A7DD5" wp14:editId="059A0636">
            <wp:extent cx="6064250" cy="2136775"/>
            <wp:effectExtent l="0" t="0" r="6350" b="22225"/>
            <wp:docPr id="2" name="图片 2" descr="/Users/xzx/Desktop/外泌体-JIN/Supplementary Material/Supplementary Fig. 1.tifSupplementary Fig.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/Users/xzx/Desktop/外泌体-JIN/Supplementary Material/Supplementary Fig. 1.tifSupplementary Fig. 1"/>
                    <pic:cNvPicPr>
                      <a:picLocks noChangeAspect="1"/>
                    </pic:cNvPicPr>
                  </pic:nvPicPr>
                  <pic:blipFill>
                    <a:blip r:embed="rId12"/>
                    <a:srcRect l="537" r="537"/>
                    <a:stretch>
                      <a:fillRect/>
                    </a:stretch>
                  </pic:blipFill>
                  <pic:spPr>
                    <a:xfrm>
                      <a:off x="0" y="0"/>
                      <a:ext cx="6064250" cy="213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1A2" w:rsidRDefault="003571A2" w:rsidP="003571A2">
      <w:pPr>
        <w:adjustRightInd w:val="0"/>
        <w:snapToGrid w:val="0"/>
        <w:spacing w:before="0" w:after="120" w:line="288" w:lineRule="auto"/>
        <w:rPr>
          <w:sz w:val="21"/>
          <w:szCs w:val="21"/>
        </w:rPr>
      </w:pPr>
      <w:r>
        <w:rPr>
          <w:b/>
          <w:bCs/>
          <w:sz w:val="21"/>
          <w:szCs w:val="21"/>
        </w:rPr>
        <w:t xml:space="preserve">Supplementary Fig. </w:t>
      </w:r>
      <w:r>
        <w:rPr>
          <w:b/>
          <w:bCs/>
          <w:sz w:val="21"/>
          <w:szCs w:val="21"/>
        </w:rPr>
        <w:t>2</w:t>
      </w:r>
      <w:r>
        <w:rPr>
          <w:b/>
          <w:bCs/>
          <w:sz w:val="21"/>
          <w:szCs w:val="21"/>
        </w:rPr>
        <w:t>.</w:t>
      </w:r>
      <w:r>
        <w:rPr>
          <w:sz w:val="21"/>
          <w:szCs w:val="21"/>
        </w:rPr>
        <w:t xml:space="preserve"> (A) </w:t>
      </w:r>
      <w:r>
        <w:rPr>
          <w:rFonts w:hint="eastAsia"/>
          <w:sz w:val="21"/>
          <w:szCs w:val="21"/>
        </w:rPr>
        <w:t xml:space="preserve">The potential target genes of miR-432-5p, </w:t>
      </w:r>
      <w:r>
        <w:rPr>
          <w:sz w:val="21"/>
          <w:szCs w:val="21"/>
        </w:rPr>
        <w:t xml:space="preserve">(B) </w:t>
      </w:r>
      <w:r>
        <w:rPr>
          <w:rFonts w:hint="eastAsia"/>
          <w:sz w:val="21"/>
          <w:szCs w:val="21"/>
        </w:rPr>
        <w:t xml:space="preserve">miR-4433b-5p and </w:t>
      </w:r>
      <w:r>
        <w:rPr>
          <w:sz w:val="21"/>
          <w:szCs w:val="21"/>
        </w:rPr>
        <w:t xml:space="preserve">(C) </w:t>
      </w:r>
      <w:r>
        <w:rPr>
          <w:rFonts w:hint="eastAsia"/>
          <w:sz w:val="21"/>
          <w:szCs w:val="21"/>
        </w:rPr>
        <w:t>miR-599 were screened by Venn diagram.</w:t>
      </w:r>
    </w:p>
    <w:p w:rsidR="003571A2" w:rsidRPr="003571A2" w:rsidRDefault="003571A2">
      <w:pPr>
        <w:spacing w:before="0" w:line="288" w:lineRule="auto"/>
        <w:rPr>
          <w:rFonts w:eastAsiaTheme="minorEastAsia" w:hint="eastAsia"/>
          <w:sz w:val="21"/>
          <w:szCs w:val="21"/>
          <w:lang w:eastAsia="zh-CN"/>
        </w:rPr>
      </w:pPr>
    </w:p>
    <w:p w:rsidR="002C0C7B" w:rsidRDefault="003571A2">
      <w:pPr>
        <w:adjustRightInd w:val="0"/>
        <w:snapToGrid w:val="0"/>
        <w:spacing w:before="240" w:after="120" w:line="288" w:lineRule="auto"/>
        <w:rPr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Supplementary Table 1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 xml:space="preserve">Primer sequences for </w:t>
      </w:r>
      <w:proofErr w:type="spellStart"/>
      <w:r>
        <w:rPr>
          <w:rFonts w:hint="eastAsia"/>
          <w:sz w:val="21"/>
          <w:szCs w:val="21"/>
        </w:rPr>
        <w:t>qRT</w:t>
      </w:r>
      <w:proofErr w:type="spellEnd"/>
      <w:r>
        <w:rPr>
          <w:rFonts w:hint="eastAsia"/>
          <w:sz w:val="21"/>
          <w:szCs w:val="21"/>
        </w:rPr>
        <w:t>-PCR</w:t>
      </w:r>
    </w:p>
    <w:tbl>
      <w:tblPr>
        <w:tblStyle w:val="af9"/>
        <w:tblW w:w="9502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56"/>
        <w:gridCol w:w="2336"/>
        <w:gridCol w:w="2336"/>
        <w:gridCol w:w="2474"/>
      </w:tblGrid>
      <w:tr w:rsidR="002C0C7B">
        <w:trPr>
          <w:trHeight w:val="601"/>
          <w:jc w:val="center"/>
        </w:trPr>
        <w:tc>
          <w:tcPr>
            <w:tcW w:w="2356" w:type="dxa"/>
            <w:vMerge w:val="restart"/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rFonts w:ascii="Times New Roman Bold" w:hAnsi="Times New Roman Bold" w:cs="Times New Roman Bold"/>
                <w:b/>
                <w:bCs/>
                <w:sz w:val="18"/>
                <w:szCs w:val="18"/>
              </w:rPr>
            </w:pPr>
            <w:r>
              <w:rPr>
                <w:rFonts w:ascii="Times New Roman Bold" w:hAnsi="Times New Roman Bold" w:cs="Times New Roman Bold"/>
                <w:b/>
                <w:bCs/>
                <w:sz w:val="18"/>
                <w:szCs w:val="18"/>
              </w:rPr>
              <w:t>Primer sequences</w:t>
            </w:r>
          </w:p>
        </w:tc>
        <w:tc>
          <w:tcPr>
            <w:tcW w:w="7146" w:type="dxa"/>
            <w:gridSpan w:val="3"/>
            <w:tcBorders>
              <w:bottom w:val="single" w:sz="4" w:space="0" w:color="auto"/>
            </w:tcBorders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jc w:val="center"/>
              <w:rPr>
                <w:rFonts w:ascii="Times New Roman Bold" w:hAnsi="Times New Roman Bold" w:cs="Times New Roman Bold"/>
                <w:b/>
                <w:bCs/>
                <w:sz w:val="18"/>
                <w:szCs w:val="18"/>
              </w:rPr>
            </w:pPr>
            <w:r>
              <w:rPr>
                <w:rFonts w:ascii="Times New Roman Bold" w:hAnsi="Times New Roman Bold" w:cs="Times New Roman Bold"/>
                <w:b/>
                <w:bCs/>
                <w:sz w:val="18"/>
                <w:szCs w:val="18"/>
              </w:rPr>
              <w:t>miRNAs</w:t>
            </w:r>
          </w:p>
        </w:tc>
      </w:tr>
      <w:tr w:rsidR="002C0C7B">
        <w:trPr>
          <w:trHeight w:val="601"/>
          <w:jc w:val="center"/>
        </w:trPr>
        <w:tc>
          <w:tcPr>
            <w:tcW w:w="2356" w:type="dxa"/>
            <w:vMerge/>
            <w:tcBorders>
              <w:bottom w:val="single" w:sz="4" w:space="0" w:color="auto"/>
            </w:tcBorders>
            <w:vAlign w:val="center"/>
          </w:tcPr>
          <w:p w:rsidR="002C0C7B" w:rsidRDefault="002C0C7B">
            <w:pPr>
              <w:adjustRightInd w:val="0"/>
              <w:snapToGrid w:val="0"/>
              <w:spacing w:before="0" w:after="0" w:line="288" w:lineRule="auto"/>
              <w:rPr>
                <w:rFonts w:ascii="Times New Roman Bold" w:hAnsi="Times New Roman Bold" w:cs="Times New Roman Bold"/>
                <w:b/>
                <w:bCs/>
                <w:sz w:val="18"/>
                <w:szCs w:val="18"/>
              </w:rPr>
            </w:pPr>
          </w:p>
        </w:tc>
        <w:tc>
          <w:tcPr>
            <w:tcW w:w="23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rFonts w:ascii="Times New Roman Bold" w:hAnsi="Times New Roman Bold" w:cs="Times New Roman Bold"/>
                <w:b/>
                <w:bCs/>
                <w:sz w:val="18"/>
                <w:szCs w:val="18"/>
              </w:rPr>
            </w:pPr>
            <w:r>
              <w:rPr>
                <w:rFonts w:ascii="Times New Roman Bold" w:hAnsi="Times New Roman Bold" w:cs="Times New Roman Bold"/>
                <w:b/>
                <w:bCs/>
                <w:sz w:val="18"/>
                <w:szCs w:val="18"/>
              </w:rPr>
              <w:t>miR-432-5p</w:t>
            </w:r>
          </w:p>
        </w:tc>
        <w:tc>
          <w:tcPr>
            <w:tcW w:w="23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rFonts w:ascii="Times New Roman Bold" w:hAnsi="Times New Roman Bold" w:cs="Times New Roman Bold"/>
                <w:b/>
                <w:bCs/>
                <w:sz w:val="18"/>
                <w:szCs w:val="18"/>
              </w:rPr>
            </w:pPr>
            <w:r>
              <w:rPr>
                <w:rFonts w:ascii="Times New Roman Bold" w:hAnsi="Times New Roman Bold" w:cs="Times New Roman Bold"/>
                <w:b/>
                <w:bCs/>
                <w:sz w:val="18"/>
                <w:szCs w:val="18"/>
              </w:rPr>
              <w:t>miR-4433b-5p</w:t>
            </w:r>
          </w:p>
        </w:tc>
        <w:tc>
          <w:tcPr>
            <w:tcW w:w="24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rFonts w:ascii="Times New Roman Bold" w:hAnsi="Times New Roman Bold" w:cs="Times New Roman Bold"/>
                <w:b/>
                <w:bCs/>
                <w:sz w:val="18"/>
                <w:szCs w:val="18"/>
              </w:rPr>
            </w:pPr>
            <w:r>
              <w:rPr>
                <w:rFonts w:ascii="Times New Roman Bold" w:hAnsi="Times New Roman Bold" w:cs="Times New Roman Bold"/>
                <w:b/>
                <w:bCs/>
                <w:sz w:val="18"/>
                <w:szCs w:val="18"/>
              </w:rPr>
              <w:t>miR-599</w:t>
            </w:r>
          </w:p>
        </w:tc>
      </w:tr>
      <w:tr w:rsidR="002C0C7B">
        <w:trPr>
          <w:trHeight w:val="777"/>
          <w:jc w:val="center"/>
        </w:trPr>
        <w:tc>
          <w:tcPr>
            <w:tcW w:w="2356" w:type="dxa"/>
            <w:tcBorders>
              <w:top w:val="single" w:sz="4" w:space="0" w:color="auto"/>
            </w:tcBorders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Forward primer</w:t>
            </w:r>
          </w:p>
        </w:tc>
        <w:tc>
          <w:tcPr>
            <w:tcW w:w="2336" w:type="dxa"/>
            <w:tcBorders>
              <w:top w:val="single" w:sz="4" w:space="0" w:color="auto"/>
            </w:tcBorders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5'-</w:t>
            </w:r>
            <w:r>
              <w:rPr>
                <w:rFonts w:hint="eastAsia"/>
                <w:sz w:val="18"/>
                <w:szCs w:val="18"/>
              </w:rPr>
              <w:t>GCTCTTGGAGTAGGTCATTGGGTG</w:t>
            </w:r>
            <w:r>
              <w:rPr>
                <w:sz w:val="18"/>
                <w:szCs w:val="18"/>
              </w:rPr>
              <w:t>-3'</w:t>
            </w:r>
          </w:p>
        </w:tc>
        <w:tc>
          <w:tcPr>
            <w:tcW w:w="2336" w:type="dxa"/>
            <w:tcBorders>
              <w:top w:val="single" w:sz="4" w:space="0" w:color="auto"/>
            </w:tcBorders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 xml:space="preserve">5'-CGCGCGAGCCCACCCC-3' </w:t>
            </w:r>
          </w:p>
        </w:tc>
        <w:tc>
          <w:tcPr>
            <w:tcW w:w="2474" w:type="dxa"/>
            <w:tcBorders>
              <w:top w:val="single" w:sz="4" w:space="0" w:color="auto"/>
            </w:tcBorders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5'-</w:t>
            </w:r>
            <w:r>
              <w:rPr>
                <w:rFonts w:hint="eastAsia"/>
                <w:sz w:val="18"/>
                <w:szCs w:val="18"/>
              </w:rPr>
              <w:t>GUUGUGUCAGUUUAUCAAAC</w:t>
            </w:r>
            <w:r>
              <w:rPr>
                <w:sz w:val="18"/>
                <w:szCs w:val="18"/>
              </w:rPr>
              <w:t>-3'</w:t>
            </w:r>
          </w:p>
        </w:tc>
      </w:tr>
      <w:tr w:rsidR="002C0C7B">
        <w:trPr>
          <w:trHeight w:val="777"/>
          <w:jc w:val="center"/>
        </w:trPr>
        <w:tc>
          <w:tcPr>
            <w:tcW w:w="2356" w:type="dxa"/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Reverse primer</w:t>
            </w:r>
          </w:p>
        </w:tc>
        <w:tc>
          <w:tcPr>
            <w:tcW w:w="2336" w:type="dxa"/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5'-</w:t>
            </w:r>
            <w:r>
              <w:rPr>
                <w:rFonts w:hint="eastAsia"/>
                <w:sz w:val="18"/>
                <w:szCs w:val="18"/>
              </w:rPr>
              <w:t>TGGTGTCGTGGAGTCG</w:t>
            </w:r>
            <w:r>
              <w:rPr>
                <w:sz w:val="18"/>
                <w:szCs w:val="18"/>
              </w:rPr>
              <w:t>-3'</w:t>
            </w:r>
          </w:p>
        </w:tc>
        <w:tc>
          <w:tcPr>
            <w:tcW w:w="2336" w:type="dxa"/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 xml:space="preserve">5'-AGTGCAGGGTCCGAGGTATT-3' </w:t>
            </w:r>
          </w:p>
        </w:tc>
        <w:tc>
          <w:tcPr>
            <w:tcW w:w="2474" w:type="dxa"/>
            <w:vAlign w:val="center"/>
          </w:tcPr>
          <w:p w:rsidR="002C0C7B" w:rsidRDefault="003571A2">
            <w:pPr>
              <w:adjustRightInd w:val="0"/>
              <w:snapToGrid w:val="0"/>
              <w:spacing w:before="0" w:after="0" w:line="288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5'</w:t>
            </w:r>
            <w:r>
              <w:rPr>
                <w:rFonts w:hint="eastAsia"/>
                <w:sz w:val="18"/>
                <w:szCs w:val="18"/>
              </w:rPr>
              <w:t>-GUUGUGUCAGUUUAUCAAAC</w:t>
            </w:r>
            <w:r>
              <w:rPr>
                <w:sz w:val="18"/>
                <w:szCs w:val="18"/>
              </w:rPr>
              <w:t>-3'</w:t>
            </w:r>
          </w:p>
        </w:tc>
      </w:tr>
    </w:tbl>
    <w:p w:rsidR="002C0C7B" w:rsidRDefault="003571A2">
      <w:pPr>
        <w:adjustRightInd w:val="0"/>
        <w:snapToGrid w:val="0"/>
        <w:spacing w:after="120" w:line="288" w:lineRule="auto"/>
        <w:rPr>
          <w:sz w:val="21"/>
          <w:szCs w:val="21"/>
        </w:rPr>
      </w:pPr>
      <w:r>
        <w:rPr>
          <w:b/>
          <w:bCs/>
          <w:sz w:val="21"/>
          <w:szCs w:val="21"/>
        </w:rPr>
        <w:t>Supplementary Table 2</w:t>
      </w:r>
      <w:r>
        <w:rPr>
          <w:sz w:val="21"/>
          <w:szCs w:val="21"/>
        </w:rPr>
        <w:t xml:space="preserve"> Information of differentially expressed miRNAs between HC group and AE group; </w:t>
      </w:r>
      <w:r>
        <w:rPr>
          <w:b/>
          <w:bCs/>
          <w:sz w:val="21"/>
          <w:szCs w:val="21"/>
        </w:rPr>
        <w:t>Supplementary Table 3</w:t>
      </w:r>
      <w:r>
        <w:rPr>
          <w:sz w:val="21"/>
          <w:szCs w:val="21"/>
        </w:rPr>
        <w:t xml:space="preserve"> Information of differentially expressed miRNAs between HC group and AE-a group; </w:t>
      </w:r>
      <w:r>
        <w:rPr>
          <w:b/>
          <w:bCs/>
          <w:sz w:val="21"/>
          <w:szCs w:val="21"/>
        </w:rPr>
        <w:t>Supplementary Table 4</w:t>
      </w:r>
      <w:r>
        <w:rPr>
          <w:sz w:val="21"/>
          <w:szCs w:val="21"/>
        </w:rPr>
        <w:t xml:space="preserve"> Information of differentially expressed miRNAs betwee</w:t>
      </w:r>
      <w:r>
        <w:rPr>
          <w:sz w:val="21"/>
          <w:szCs w:val="21"/>
        </w:rPr>
        <w:t xml:space="preserve">n HC group and AE-s group; </w:t>
      </w:r>
      <w:r>
        <w:rPr>
          <w:b/>
          <w:bCs/>
          <w:sz w:val="21"/>
          <w:szCs w:val="21"/>
        </w:rPr>
        <w:t>Supplementary Table 5</w:t>
      </w:r>
      <w:r>
        <w:rPr>
          <w:sz w:val="21"/>
          <w:szCs w:val="21"/>
        </w:rPr>
        <w:t xml:space="preserve"> Information of differentially expressed miRNAs between AE-a group and AE-s group; </w:t>
      </w:r>
      <w:r>
        <w:rPr>
          <w:b/>
          <w:bCs/>
          <w:sz w:val="21"/>
          <w:szCs w:val="21"/>
        </w:rPr>
        <w:t>Supplementary Table 6</w:t>
      </w:r>
      <w:r>
        <w:rPr>
          <w:sz w:val="21"/>
          <w:szCs w:val="21"/>
        </w:rPr>
        <w:t xml:space="preserve"> Results of target genes prediction.</w:t>
      </w:r>
    </w:p>
    <w:p w:rsidR="002C0C7B" w:rsidRDefault="003571A2">
      <w:pPr>
        <w:adjustRightInd w:val="0"/>
        <w:snapToGrid w:val="0"/>
        <w:spacing w:after="120" w:line="288" w:lineRule="auto"/>
        <w:rPr>
          <w:sz w:val="21"/>
          <w:szCs w:val="21"/>
        </w:rPr>
      </w:pPr>
      <w:r>
        <w:rPr>
          <w:sz w:val="21"/>
          <w:szCs w:val="21"/>
        </w:rPr>
        <w:t>(</w:t>
      </w:r>
      <w:r>
        <w:rPr>
          <w:sz w:val="21"/>
          <w:szCs w:val="21"/>
        </w:rPr>
        <w:t>Supplementary Table 2-</w:t>
      </w:r>
      <w:proofErr w:type="gramStart"/>
      <w:r>
        <w:rPr>
          <w:sz w:val="21"/>
          <w:szCs w:val="21"/>
        </w:rPr>
        <w:t xml:space="preserve">6 </w:t>
      </w:r>
      <w:r>
        <w:rPr>
          <w:sz w:val="21"/>
          <w:szCs w:val="21"/>
        </w:rPr>
        <w:t xml:space="preserve"> </w:t>
      </w:r>
      <w:r>
        <w:rPr>
          <w:sz w:val="21"/>
          <w:szCs w:val="21"/>
        </w:rPr>
        <w:t>Please</w:t>
      </w:r>
      <w:proofErr w:type="gramEnd"/>
      <w:r>
        <w:rPr>
          <w:sz w:val="21"/>
          <w:szCs w:val="21"/>
        </w:rPr>
        <w:t xml:space="preserve"> refer to the Excel file uploaded </w:t>
      </w:r>
      <w:r>
        <w:rPr>
          <w:sz w:val="21"/>
          <w:szCs w:val="21"/>
        </w:rPr>
        <w:t>in the supplementary materials.</w:t>
      </w:r>
      <w:r>
        <w:rPr>
          <w:sz w:val="21"/>
          <w:szCs w:val="21"/>
        </w:rPr>
        <w:t>)</w:t>
      </w:r>
    </w:p>
    <w:p w:rsidR="002C0C7B" w:rsidRDefault="002C0C7B">
      <w:pPr>
        <w:adjustRightInd w:val="0"/>
        <w:snapToGrid w:val="0"/>
        <w:spacing w:after="120" w:line="288" w:lineRule="auto"/>
        <w:rPr>
          <w:sz w:val="21"/>
          <w:szCs w:val="21"/>
        </w:rPr>
      </w:pPr>
    </w:p>
    <w:p w:rsidR="002C0C7B" w:rsidRDefault="002C0C7B">
      <w:pPr>
        <w:rPr>
          <w:sz w:val="21"/>
          <w:szCs w:val="21"/>
        </w:rPr>
      </w:pPr>
    </w:p>
    <w:p w:rsidR="002C0C7B" w:rsidRDefault="002C0C7B"/>
    <w:p w:rsidR="002C0C7B" w:rsidRDefault="002C0C7B"/>
    <w:p w:rsidR="002C0C7B" w:rsidRDefault="002C0C7B"/>
    <w:sectPr w:rsidR="002C0C7B">
      <w:footerReference w:type="even" r:id="rId13"/>
      <w:footerReference w:type="default" r:id="rId14"/>
      <w:headerReference w:type="first" r:id="rId15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0000" w:rsidRDefault="003571A2">
      <w:pPr>
        <w:spacing w:before="0" w:after="0"/>
      </w:pPr>
      <w:r>
        <w:separator/>
      </w:r>
    </w:p>
  </w:endnote>
  <w:endnote w:type="continuationSeparator" w:id="0">
    <w:p w:rsidR="00000000" w:rsidRDefault="003571A2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1"/>
    <w:family w:val="modern"/>
    <w:pitch w:val="default"/>
    <w:sig w:usb0="E0000AFF" w:usb1="40007843" w:usb2="00000001" w:usb3="00000000" w:csb0="400001BF" w:csb1="DFF7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altName w:val="苹方-简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Bold">
    <w:altName w:val="Times New Roman"/>
    <w:panose1 w:val="02020803070505020304"/>
    <w:charset w:val="00"/>
    <w:family w:val="auto"/>
    <w:pitch w:val="default"/>
    <w:sig w:usb0="E0002AEF" w:usb1="C0007841" w:usb2="00000009" w:usb3="00000000" w:csb0="400001FF" w:csb1="FFFF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0C7B" w:rsidRDefault="003571A2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2C0C7B" w:rsidRDefault="003571A2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t>2</w: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shape id="Text Box 1" o:spid="_x0000_s1026" o:spt="202" type="#_x0000_t202" style="position:absolute;left:0pt;margin-left:434.15pt;margin-top:724.2pt;height:31.15pt;width:118.8pt;mso-position-horizontal-relative:page;mso-position-vertical-relative:page;z-index:251660288;mso-width-relative:page;mso-height-relative:page;" filled="f" stroked="f" coordsize="21600,21600" o:gfxdata="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BYAAABkcnMvUEsBAhQAFAAAAAgAh07iQExXRCLSAAAABAEAAA8AAAAAAAAAAQAgAAAAOAAA&#10;AGRycy9kb3ducmV2LnhtbFBLAQIUABQAAAAIAIdO4kBbEdXxMQIAAHMEAAAOAAAAAAAAAAEAIAAA&#10;ADcBAABkcnMvZTJvRG9jLnhtbFBLBQYAAAAABgAGAFkBAADaBQAAAAA=&#10;">
              <v:fill on="f" focussize="0,0"/>
              <v:stroke on="f" weight="0.5pt"/>
              <v:imagedata o:title=""/>
              <o:lock v:ext="edit" aspectratio="f"/>
              <v:textbox style="mso-fit-shape-to-text:t;">
                <w:txbxContent>
                  <w:p>
                    <w:pPr>
                      <w:jc w:val="right"/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w:pP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separate"/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t>2</w:t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0C7B" w:rsidRDefault="003571A2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2C0C7B" w:rsidRDefault="003571A2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t>3</w: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shape id="Text Box 56" o:spid="_x0000_s1026" o:spt="202" type="#_x0000_t202" style="position:absolute;left:0pt;margin-left:0pt;margin-top:0pt;height:31.15pt;width:118.8pt;mso-position-horizontal-relative:page;mso-position-vertical-relative:page;z-index:251659264;mso-width-relative:page;mso-height-relative:page;" filled="f" stroked="f" coordsize="21600,21600" o:gfxdata="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FgAAAGRycy9QSwECFAAUAAAACACHTuJATFdEItIAAAAEAQAADwAAAAAAAAABACAAAAA4&#10;AAAAZHJzL2Rvd25yZXYueG1sUEsBAhQAFAAAAAgAh07iQEQHADgzAgAAdQQAAA4AAAAAAAAAAQAg&#10;AAAANwEAAGRycy9lMm9Eb2MueG1sUEsFBgAAAAAGAAYAWQEAANwFAAAAAA==&#10;">
              <v:fill on="f" focussize="0,0"/>
              <v:stroke on="f" weight="0.5pt"/>
              <v:imagedata o:title=""/>
              <o:lock v:ext="edit" aspectratio="f"/>
              <v:textbox style="mso-fit-shape-to-text:t;">
                <w:txbxContent>
                  <w:p>
                    <w:pPr>
                      <w:jc w:val="right"/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w:pP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separate"/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t>3</w:t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C0C7B" w:rsidRDefault="003571A2">
      <w:pPr>
        <w:spacing w:before="0" w:after="0"/>
      </w:pPr>
      <w:r>
        <w:separator/>
      </w:r>
    </w:p>
  </w:footnote>
  <w:footnote w:type="continuationSeparator" w:id="0">
    <w:p w:rsidR="002C0C7B" w:rsidRDefault="003571A2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0C7B" w:rsidRDefault="003571A2">
    <w:r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C0601A"/>
    <w:multiLevelType w:val="multilevel"/>
    <w:tmpl w:val="1EC0601A"/>
    <w:lvl w:ilvl="0">
      <w:start w:val="1"/>
      <w:numFmt w:val="decimal"/>
      <w:pStyle w:val="1"/>
      <w:lvlText w:val="%1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left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left" w:pos="567"/>
        </w:tabs>
        <w:ind w:left="567" w:hanging="567"/>
      </w:pPr>
      <w:rPr>
        <w:rFonts w:hint="default"/>
      </w:rPr>
    </w:lvl>
  </w:abstractNum>
  <w:abstractNum w:abstractNumId="1" w15:restartNumberingAfterBreak="0">
    <w:nsid w:val="225305B5"/>
    <w:multiLevelType w:val="multilevel"/>
    <w:tmpl w:val="225305B5"/>
    <w:lvl w:ilvl="0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3D24"/>
    <w:rsid w:val="8FFF0354"/>
    <w:rsid w:val="B5DF5579"/>
    <w:rsid w:val="BB7381AD"/>
    <w:rsid w:val="BC9DE7A7"/>
    <w:rsid w:val="DBDFEE31"/>
    <w:rsid w:val="EF6E23A0"/>
    <w:rsid w:val="EFDB3557"/>
    <w:rsid w:val="F3DF8638"/>
    <w:rsid w:val="F77D181F"/>
    <w:rsid w:val="F7D77152"/>
    <w:rsid w:val="FAFFA464"/>
    <w:rsid w:val="FF7FD6D7"/>
    <w:rsid w:val="FFDF28AA"/>
    <w:rsid w:val="FFF39725"/>
    <w:rsid w:val="FFF7504D"/>
    <w:rsid w:val="0001436A"/>
    <w:rsid w:val="00034304"/>
    <w:rsid w:val="00035434"/>
    <w:rsid w:val="00052A14"/>
    <w:rsid w:val="00077D53"/>
    <w:rsid w:val="00105FD9"/>
    <w:rsid w:val="00117666"/>
    <w:rsid w:val="001549D3"/>
    <w:rsid w:val="00160065"/>
    <w:rsid w:val="00177D84"/>
    <w:rsid w:val="00267D18"/>
    <w:rsid w:val="002868E2"/>
    <w:rsid w:val="002869C3"/>
    <w:rsid w:val="002936E4"/>
    <w:rsid w:val="002A0CEE"/>
    <w:rsid w:val="002B4A57"/>
    <w:rsid w:val="002C0C7B"/>
    <w:rsid w:val="002C74CA"/>
    <w:rsid w:val="003544FB"/>
    <w:rsid w:val="003571A2"/>
    <w:rsid w:val="003D2D47"/>
    <w:rsid w:val="003D2F2D"/>
    <w:rsid w:val="00401590"/>
    <w:rsid w:val="00447801"/>
    <w:rsid w:val="00452E9C"/>
    <w:rsid w:val="004735C8"/>
    <w:rsid w:val="004961FF"/>
    <w:rsid w:val="00517A89"/>
    <w:rsid w:val="005250F2"/>
    <w:rsid w:val="00593EEA"/>
    <w:rsid w:val="005A5EEE"/>
    <w:rsid w:val="006375C7"/>
    <w:rsid w:val="00654E8F"/>
    <w:rsid w:val="00660D05"/>
    <w:rsid w:val="006820B1"/>
    <w:rsid w:val="006B7D14"/>
    <w:rsid w:val="00701727"/>
    <w:rsid w:val="0070566C"/>
    <w:rsid w:val="00714964"/>
    <w:rsid w:val="00714C50"/>
    <w:rsid w:val="00725A7D"/>
    <w:rsid w:val="007501BE"/>
    <w:rsid w:val="00790BB3"/>
    <w:rsid w:val="007C206C"/>
    <w:rsid w:val="00803D24"/>
    <w:rsid w:val="00817DD6"/>
    <w:rsid w:val="00885156"/>
    <w:rsid w:val="009151AA"/>
    <w:rsid w:val="0093429D"/>
    <w:rsid w:val="00943573"/>
    <w:rsid w:val="009445C0"/>
    <w:rsid w:val="00970F7D"/>
    <w:rsid w:val="00994A3D"/>
    <w:rsid w:val="009C2B12"/>
    <w:rsid w:val="009C70F3"/>
    <w:rsid w:val="00A174D9"/>
    <w:rsid w:val="00A569CD"/>
    <w:rsid w:val="00AB5EE2"/>
    <w:rsid w:val="00AB6715"/>
    <w:rsid w:val="00B1671E"/>
    <w:rsid w:val="00B25EB8"/>
    <w:rsid w:val="00B354E1"/>
    <w:rsid w:val="00B37F4D"/>
    <w:rsid w:val="00C52A7B"/>
    <w:rsid w:val="00C56BAF"/>
    <w:rsid w:val="00C679AA"/>
    <w:rsid w:val="00C75972"/>
    <w:rsid w:val="00CB0CBB"/>
    <w:rsid w:val="00CC0A3A"/>
    <w:rsid w:val="00CD066B"/>
    <w:rsid w:val="00CE4FEE"/>
    <w:rsid w:val="00DB59C3"/>
    <w:rsid w:val="00DC259A"/>
    <w:rsid w:val="00DE23E8"/>
    <w:rsid w:val="00E52377"/>
    <w:rsid w:val="00E64E17"/>
    <w:rsid w:val="00E866C9"/>
    <w:rsid w:val="00EA3D3C"/>
    <w:rsid w:val="00ED48F5"/>
    <w:rsid w:val="00F46900"/>
    <w:rsid w:val="00F61D89"/>
    <w:rsid w:val="00FD3F28"/>
    <w:rsid w:val="33D50106"/>
    <w:rsid w:val="3E7A5440"/>
    <w:rsid w:val="3EFF68C8"/>
    <w:rsid w:val="57FEE4F4"/>
    <w:rsid w:val="5A7EFB81"/>
    <w:rsid w:val="5E3FAA79"/>
    <w:rsid w:val="69ADA234"/>
    <w:rsid w:val="75C74D85"/>
    <w:rsid w:val="7E9771C1"/>
    <w:rsid w:val="7FBE5BA6"/>
    <w:rsid w:val="7FBE6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9632A80"/>
  <w15:docId w15:val="{EED40839-888D-4268-8454-C5B244AE8D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2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  <w:pPr>
      <w:spacing w:before="120" w:after="240"/>
    </w:pPr>
    <w:rPr>
      <w:rFonts w:ascii="Times New Roman" w:eastAsiaTheme="minorHAnsi" w:hAnsi="Times New Roman"/>
      <w:sz w:val="24"/>
      <w:szCs w:val="22"/>
      <w:lang w:eastAsia="en-US"/>
    </w:rPr>
  </w:style>
  <w:style w:type="paragraph" w:styleId="1">
    <w:name w:val="heading 1"/>
    <w:basedOn w:val="a"/>
    <w:next w:val="a0"/>
    <w:link w:val="10"/>
    <w:uiPriority w:val="2"/>
    <w:qFormat/>
    <w:pPr>
      <w:numPr>
        <w:numId w:val="1"/>
      </w:numPr>
      <w:spacing w:before="240"/>
      <w:contextualSpacing w:val="0"/>
      <w:outlineLvl w:val="0"/>
    </w:pPr>
    <w:rPr>
      <w:b/>
    </w:rPr>
  </w:style>
  <w:style w:type="paragraph" w:styleId="2">
    <w:name w:val="heading 2"/>
    <w:basedOn w:val="1"/>
    <w:next w:val="a0"/>
    <w:link w:val="20"/>
    <w:uiPriority w:val="2"/>
    <w:qFormat/>
    <w:pPr>
      <w:numPr>
        <w:ilvl w:val="1"/>
      </w:numPr>
      <w:spacing w:after="200"/>
      <w:outlineLvl w:val="1"/>
    </w:pPr>
  </w:style>
  <w:style w:type="paragraph" w:styleId="3">
    <w:name w:val="heading 3"/>
    <w:basedOn w:val="a0"/>
    <w:next w:val="a0"/>
    <w:link w:val="30"/>
    <w:uiPriority w:val="2"/>
    <w:qFormat/>
    <w:pPr>
      <w:keepNext/>
      <w:keepLines/>
      <w:numPr>
        <w:ilvl w:val="2"/>
        <w:numId w:val="1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0"/>
    <w:link w:val="40"/>
    <w:uiPriority w:val="2"/>
    <w:qFormat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0"/>
    <w:link w:val="50"/>
    <w:uiPriority w:val="2"/>
    <w:qFormat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Paragraph"/>
    <w:basedOn w:val="a0"/>
    <w:uiPriority w:val="3"/>
    <w:qFormat/>
    <w:pPr>
      <w:numPr>
        <w:numId w:val="2"/>
      </w:numPr>
      <w:contextualSpacing/>
    </w:pPr>
    <w:rPr>
      <w:rFonts w:eastAsia="Cambria" w:cs="Times New Roman"/>
      <w:szCs w:val="24"/>
    </w:rPr>
  </w:style>
  <w:style w:type="paragraph" w:styleId="a4">
    <w:name w:val="caption"/>
    <w:basedOn w:val="a0"/>
    <w:next w:val="a5"/>
    <w:uiPriority w:val="35"/>
    <w:unhideWhenUsed/>
    <w:qFormat/>
    <w:pPr>
      <w:keepNext/>
    </w:pPr>
    <w:rPr>
      <w:rFonts w:cs="Times New Roman"/>
      <w:b/>
      <w:bCs/>
      <w:szCs w:val="24"/>
    </w:rPr>
  </w:style>
  <w:style w:type="paragraph" w:styleId="a5">
    <w:name w:val="No Spacing"/>
    <w:uiPriority w:val="99"/>
    <w:unhideWhenUsed/>
    <w:qFormat/>
    <w:rPr>
      <w:rFonts w:ascii="Times New Roman" w:eastAsiaTheme="minorHAnsi" w:hAnsi="Times New Roman"/>
      <w:sz w:val="24"/>
      <w:szCs w:val="22"/>
      <w:lang w:eastAsia="en-US"/>
    </w:rPr>
  </w:style>
  <w:style w:type="paragraph" w:styleId="a6">
    <w:name w:val="annotation text"/>
    <w:basedOn w:val="a0"/>
    <w:link w:val="a7"/>
    <w:uiPriority w:val="99"/>
    <w:semiHidden/>
    <w:unhideWhenUsed/>
    <w:qFormat/>
    <w:rPr>
      <w:sz w:val="20"/>
      <w:szCs w:val="20"/>
    </w:rPr>
  </w:style>
  <w:style w:type="paragraph" w:styleId="a8">
    <w:name w:val="endnote text"/>
    <w:basedOn w:val="a0"/>
    <w:link w:val="a9"/>
    <w:uiPriority w:val="99"/>
    <w:semiHidden/>
    <w:unhideWhenUsed/>
    <w:qFormat/>
    <w:pPr>
      <w:spacing w:after="0"/>
    </w:pPr>
    <w:rPr>
      <w:sz w:val="20"/>
      <w:szCs w:val="20"/>
    </w:rPr>
  </w:style>
  <w:style w:type="paragraph" w:styleId="aa">
    <w:name w:val="Balloon Text"/>
    <w:basedOn w:val="a0"/>
    <w:link w:val="ab"/>
    <w:uiPriority w:val="99"/>
    <w:semiHidden/>
    <w:unhideWhenUsed/>
    <w:qFormat/>
    <w:pPr>
      <w:spacing w:after="0"/>
    </w:pPr>
    <w:rPr>
      <w:rFonts w:ascii="Tahoma" w:hAnsi="Tahoma" w:cs="Tahoma"/>
      <w:sz w:val="16"/>
      <w:szCs w:val="16"/>
    </w:rPr>
  </w:style>
  <w:style w:type="paragraph" w:styleId="ac">
    <w:name w:val="footer"/>
    <w:basedOn w:val="a0"/>
    <w:link w:val="ad"/>
    <w:uiPriority w:val="99"/>
    <w:unhideWhenUsed/>
    <w:qFormat/>
    <w:pPr>
      <w:tabs>
        <w:tab w:val="center" w:pos="4844"/>
        <w:tab w:val="right" w:pos="9689"/>
      </w:tabs>
      <w:spacing w:after="0"/>
    </w:pPr>
  </w:style>
  <w:style w:type="paragraph" w:styleId="ae">
    <w:name w:val="header"/>
    <w:basedOn w:val="a0"/>
    <w:link w:val="af"/>
    <w:uiPriority w:val="99"/>
    <w:unhideWhenUsed/>
    <w:qFormat/>
    <w:pPr>
      <w:tabs>
        <w:tab w:val="center" w:pos="4844"/>
        <w:tab w:val="right" w:pos="9689"/>
      </w:tabs>
    </w:pPr>
    <w:rPr>
      <w:b/>
    </w:rPr>
  </w:style>
  <w:style w:type="paragraph" w:styleId="af0">
    <w:name w:val="Subtitle"/>
    <w:basedOn w:val="a0"/>
    <w:next w:val="a0"/>
    <w:link w:val="af1"/>
    <w:uiPriority w:val="99"/>
    <w:unhideWhenUsed/>
    <w:qFormat/>
    <w:pPr>
      <w:spacing w:before="240"/>
    </w:pPr>
    <w:rPr>
      <w:rFonts w:cs="Times New Roman"/>
      <w:b/>
      <w:szCs w:val="24"/>
    </w:rPr>
  </w:style>
  <w:style w:type="paragraph" w:styleId="af2">
    <w:name w:val="footnote text"/>
    <w:basedOn w:val="a0"/>
    <w:link w:val="af3"/>
    <w:uiPriority w:val="99"/>
    <w:semiHidden/>
    <w:unhideWhenUsed/>
    <w:qFormat/>
    <w:pPr>
      <w:spacing w:after="0"/>
    </w:pPr>
    <w:rPr>
      <w:sz w:val="20"/>
      <w:szCs w:val="20"/>
    </w:rPr>
  </w:style>
  <w:style w:type="paragraph" w:styleId="af4">
    <w:name w:val="Normal (Web)"/>
    <w:basedOn w:val="a0"/>
    <w:uiPriority w:val="99"/>
    <w:unhideWhenUsed/>
    <w:qFormat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af5">
    <w:name w:val="Title"/>
    <w:basedOn w:val="a0"/>
    <w:next w:val="a0"/>
    <w:link w:val="af6"/>
    <w:qFormat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paragraph" w:styleId="af7">
    <w:name w:val="annotation subject"/>
    <w:basedOn w:val="a6"/>
    <w:next w:val="a6"/>
    <w:link w:val="af8"/>
    <w:uiPriority w:val="99"/>
    <w:semiHidden/>
    <w:unhideWhenUsed/>
    <w:qFormat/>
    <w:rPr>
      <w:b/>
      <w:bCs/>
    </w:rPr>
  </w:style>
  <w:style w:type="table" w:styleId="af9">
    <w:name w:val="Table Grid"/>
    <w:basedOn w:val="a2"/>
    <w:uiPriority w:val="59"/>
    <w:qFormat/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Strong"/>
    <w:basedOn w:val="a1"/>
    <w:uiPriority w:val="22"/>
    <w:qFormat/>
    <w:rPr>
      <w:rFonts w:ascii="Times New Roman" w:hAnsi="Times New Roman"/>
      <w:b/>
      <w:bCs/>
    </w:rPr>
  </w:style>
  <w:style w:type="character" w:styleId="afb">
    <w:name w:val="endnote reference"/>
    <w:basedOn w:val="a1"/>
    <w:uiPriority w:val="99"/>
    <w:semiHidden/>
    <w:unhideWhenUsed/>
    <w:qFormat/>
    <w:rPr>
      <w:vertAlign w:val="superscript"/>
    </w:rPr>
  </w:style>
  <w:style w:type="character" w:styleId="afc">
    <w:name w:val="FollowedHyperlink"/>
    <w:basedOn w:val="a1"/>
    <w:uiPriority w:val="99"/>
    <w:semiHidden/>
    <w:unhideWhenUsed/>
    <w:qFormat/>
    <w:rPr>
      <w:color w:val="800080" w:themeColor="followedHyperlink"/>
      <w:u w:val="single"/>
    </w:rPr>
  </w:style>
  <w:style w:type="character" w:styleId="afd">
    <w:name w:val="Emphasis"/>
    <w:basedOn w:val="a1"/>
    <w:uiPriority w:val="20"/>
    <w:qFormat/>
    <w:rPr>
      <w:rFonts w:ascii="Times New Roman" w:hAnsi="Times New Roman"/>
      <w:i/>
      <w:iCs/>
    </w:rPr>
  </w:style>
  <w:style w:type="character" w:styleId="afe">
    <w:name w:val="line number"/>
    <w:basedOn w:val="a1"/>
    <w:uiPriority w:val="99"/>
    <w:semiHidden/>
    <w:unhideWhenUsed/>
    <w:qFormat/>
  </w:style>
  <w:style w:type="character" w:styleId="aff">
    <w:name w:val="Hyperlink"/>
    <w:basedOn w:val="a1"/>
    <w:uiPriority w:val="99"/>
    <w:unhideWhenUsed/>
    <w:qFormat/>
    <w:rPr>
      <w:color w:val="0000FF"/>
      <w:u w:val="single"/>
    </w:rPr>
  </w:style>
  <w:style w:type="character" w:styleId="aff0">
    <w:name w:val="annotation reference"/>
    <w:basedOn w:val="a1"/>
    <w:uiPriority w:val="99"/>
    <w:semiHidden/>
    <w:unhideWhenUsed/>
    <w:qFormat/>
    <w:rPr>
      <w:sz w:val="16"/>
      <w:szCs w:val="16"/>
    </w:rPr>
  </w:style>
  <w:style w:type="character" w:styleId="aff1">
    <w:name w:val="footnote reference"/>
    <w:basedOn w:val="a1"/>
    <w:uiPriority w:val="99"/>
    <w:semiHidden/>
    <w:unhideWhenUsed/>
    <w:qFormat/>
    <w:rPr>
      <w:vertAlign w:val="superscript"/>
    </w:rPr>
  </w:style>
  <w:style w:type="character" w:customStyle="1" w:styleId="10">
    <w:name w:val="标题 1 字符"/>
    <w:basedOn w:val="a1"/>
    <w:link w:val="1"/>
    <w:uiPriority w:val="2"/>
    <w:qFormat/>
    <w:rPr>
      <w:rFonts w:ascii="Times New Roman" w:eastAsia="Cambria" w:hAnsi="Times New Roman" w:cs="Times New Roman"/>
      <w:b/>
      <w:sz w:val="24"/>
      <w:szCs w:val="24"/>
    </w:rPr>
  </w:style>
  <w:style w:type="character" w:customStyle="1" w:styleId="20">
    <w:name w:val="标题 2 字符"/>
    <w:basedOn w:val="a1"/>
    <w:link w:val="2"/>
    <w:uiPriority w:val="2"/>
    <w:qFormat/>
    <w:rPr>
      <w:rFonts w:ascii="Times New Roman" w:eastAsia="Cambria" w:hAnsi="Times New Roman" w:cs="Times New Roman"/>
      <w:b/>
      <w:sz w:val="24"/>
      <w:szCs w:val="24"/>
    </w:rPr>
  </w:style>
  <w:style w:type="character" w:customStyle="1" w:styleId="af1">
    <w:name w:val="副标题 字符"/>
    <w:basedOn w:val="a1"/>
    <w:link w:val="af0"/>
    <w:uiPriority w:val="99"/>
    <w:qFormat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basedOn w:val="af0"/>
    <w:next w:val="a0"/>
    <w:uiPriority w:val="1"/>
    <w:qFormat/>
  </w:style>
  <w:style w:type="character" w:customStyle="1" w:styleId="ab">
    <w:name w:val="批注框文本 字符"/>
    <w:basedOn w:val="a1"/>
    <w:link w:val="aa"/>
    <w:uiPriority w:val="99"/>
    <w:semiHidden/>
    <w:qFormat/>
    <w:rPr>
      <w:rFonts w:ascii="Tahoma" w:hAnsi="Tahoma" w:cs="Tahoma"/>
      <w:sz w:val="16"/>
      <w:szCs w:val="16"/>
    </w:rPr>
  </w:style>
  <w:style w:type="character" w:customStyle="1" w:styleId="11">
    <w:name w:val="书籍标题1"/>
    <w:basedOn w:val="a1"/>
    <w:uiPriority w:val="33"/>
    <w:qFormat/>
    <w:rPr>
      <w:rFonts w:ascii="Times New Roman" w:hAnsi="Times New Roman"/>
      <w:b/>
      <w:bCs/>
      <w:i/>
      <w:iCs/>
      <w:spacing w:val="5"/>
    </w:rPr>
  </w:style>
  <w:style w:type="character" w:customStyle="1" w:styleId="a7">
    <w:name w:val="批注文字 字符"/>
    <w:basedOn w:val="a1"/>
    <w:link w:val="a6"/>
    <w:uiPriority w:val="99"/>
    <w:semiHidden/>
    <w:qFormat/>
    <w:rPr>
      <w:rFonts w:ascii="Times New Roman" w:hAnsi="Times New Roman"/>
      <w:sz w:val="20"/>
      <w:szCs w:val="20"/>
    </w:rPr>
  </w:style>
  <w:style w:type="character" w:customStyle="1" w:styleId="af8">
    <w:name w:val="批注主题 字符"/>
    <w:basedOn w:val="a7"/>
    <w:link w:val="af7"/>
    <w:uiPriority w:val="99"/>
    <w:semiHidden/>
    <w:qFormat/>
    <w:rPr>
      <w:rFonts w:ascii="Times New Roman" w:hAnsi="Times New Roman"/>
      <w:b/>
      <w:bCs/>
      <w:sz w:val="20"/>
      <w:szCs w:val="20"/>
    </w:rPr>
  </w:style>
  <w:style w:type="character" w:customStyle="1" w:styleId="a9">
    <w:name w:val="尾注文本 字符"/>
    <w:basedOn w:val="a1"/>
    <w:link w:val="a8"/>
    <w:uiPriority w:val="99"/>
    <w:semiHidden/>
    <w:qFormat/>
    <w:rPr>
      <w:rFonts w:ascii="Times New Roman" w:hAnsi="Times New Roman"/>
      <w:sz w:val="20"/>
      <w:szCs w:val="20"/>
    </w:rPr>
  </w:style>
  <w:style w:type="character" w:customStyle="1" w:styleId="ad">
    <w:name w:val="页脚 字符"/>
    <w:basedOn w:val="a1"/>
    <w:link w:val="ac"/>
    <w:uiPriority w:val="99"/>
    <w:qFormat/>
    <w:rPr>
      <w:rFonts w:ascii="Times New Roman" w:hAnsi="Times New Roman"/>
      <w:sz w:val="24"/>
    </w:rPr>
  </w:style>
  <w:style w:type="character" w:customStyle="1" w:styleId="af3">
    <w:name w:val="脚注文本 字符"/>
    <w:basedOn w:val="a1"/>
    <w:link w:val="af2"/>
    <w:uiPriority w:val="99"/>
    <w:semiHidden/>
    <w:qFormat/>
    <w:rPr>
      <w:rFonts w:ascii="Times New Roman" w:hAnsi="Times New Roman"/>
      <w:sz w:val="20"/>
      <w:szCs w:val="20"/>
    </w:rPr>
  </w:style>
  <w:style w:type="character" w:customStyle="1" w:styleId="af">
    <w:name w:val="页眉 字符"/>
    <w:basedOn w:val="a1"/>
    <w:link w:val="ae"/>
    <w:uiPriority w:val="99"/>
    <w:qFormat/>
    <w:rPr>
      <w:rFonts w:ascii="Times New Roman" w:hAnsi="Times New Roman"/>
      <w:b/>
      <w:sz w:val="24"/>
    </w:rPr>
  </w:style>
  <w:style w:type="character" w:customStyle="1" w:styleId="12">
    <w:name w:val="明显强调1"/>
    <w:basedOn w:val="a1"/>
    <w:uiPriority w:val="21"/>
    <w:unhideWhenUsed/>
    <w:qFormat/>
    <w:rPr>
      <w:rFonts w:ascii="Times New Roman" w:hAnsi="Times New Roman"/>
      <w:i/>
      <w:iCs/>
      <w:color w:val="auto"/>
    </w:rPr>
  </w:style>
  <w:style w:type="character" w:customStyle="1" w:styleId="13">
    <w:name w:val="明显参考1"/>
    <w:basedOn w:val="a1"/>
    <w:uiPriority w:val="32"/>
    <w:qFormat/>
    <w:rPr>
      <w:b/>
      <w:bCs/>
      <w:smallCaps/>
      <w:color w:val="auto"/>
      <w:spacing w:val="5"/>
    </w:rPr>
  </w:style>
  <w:style w:type="character" w:customStyle="1" w:styleId="30">
    <w:name w:val="标题 3 字符"/>
    <w:basedOn w:val="a1"/>
    <w:link w:val="3"/>
    <w:uiPriority w:val="2"/>
    <w:qFormat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0">
    <w:name w:val="标题 4 字符"/>
    <w:basedOn w:val="a1"/>
    <w:link w:val="4"/>
    <w:uiPriority w:val="2"/>
    <w:qFormat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50">
    <w:name w:val="标题 5 字符"/>
    <w:basedOn w:val="a1"/>
    <w:link w:val="5"/>
    <w:uiPriority w:val="2"/>
    <w:qFormat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aff2">
    <w:name w:val="Quote"/>
    <w:basedOn w:val="a0"/>
    <w:next w:val="a0"/>
    <w:link w:val="aff3"/>
    <w:uiPriority w:val="29"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3">
    <w:name w:val="引用 字符"/>
    <w:basedOn w:val="a1"/>
    <w:link w:val="aff2"/>
    <w:uiPriority w:val="29"/>
    <w:qFormat/>
    <w:rPr>
      <w:rFonts w:ascii="Times New Roman" w:hAnsi="Times New Roman"/>
      <w:i/>
      <w:iCs/>
      <w:color w:val="404040" w:themeColor="text1" w:themeTint="BF"/>
      <w:sz w:val="24"/>
    </w:rPr>
  </w:style>
  <w:style w:type="character" w:customStyle="1" w:styleId="14">
    <w:name w:val="不明显强调1"/>
    <w:basedOn w:val="a1"/>
    <w:uiPriority w:val="19"/>
    <w:qFormat/>
    <w:rPr>
      <w:rFonts w:ascii="Times New Roman" w:hAnsi="Times New Roman"/>
      <w:i/>
      <w:iCs/>
      <w:color w:val="404040" w:themeColor="text1" w:themeTint="BF"/>
    </w:rPr>
  </w:style>
  <w:style w:type="character" w:customStyle="1" w:styleId="af6">
    <w:name w:val="标题 字符"/>
    <w:basedOn w:val="a1"/>
    <w:link w:val="af5"/>
    <w:qFormat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af5"/>
    <w:next w:val="af5"/>
    <w:qFormat/>
    <w:pPr>
      <w:spacing w:after="120"/>
    </w:pPr>
    <w:rPr>
      <w:i/>
    </w:rPr>
  </w:style>
  <w:style w:type="paragraph" w:customStyle="1" w:styleId="15">
    <w:name w:val="修订1"/>
    <w:hidden/>
    <w:uiPriority w:val="99"/>
    <w:semiHidden/>
    <w:qFormat/>
    <w:rPr>
      <w:rFonts w:ascii="Times New Roman" w:eastAsiaTheme="minorHAnsi" w:hAnsi="Times New Roman"/>
      <w:sz w:val="24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162</Words>
  <Characters>1102</Characters>
  <Application>Microsoft Office Word</Application>
  <DocSecurity>0</DocSecurity>
  <Lines>45</Lines>
  <Paragraphs>22</Paragraphs>
  <ScaleCrop>false</ScaleCrop>
  <Company/>
  <LinksUpToDate>false</LinksUpToDate>
  <CharactersWithSpaces>1242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</dc:creator>
  <cp:lastModifiedBy>Jessie Tham</cp:lastModifiedBy>
  <cp:revision>7</cp:revision>
  <cp:lastPrinted>2013-10-05T20:51:00Z</cp:lastPrinted>
  <dcterms:created xsi:type="dcterms:W3CDTF">2022-11-20T00:58:00Z</dcterms:created>
  <dcterms:modified xsi:type="dcterms:W3CDTF">2025-05-12T01:51:00Z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  <property fmtid="{D5CDD505-2E9C-101B-9397-08002B2CF9AE}" pid="10" name="KSOProductBuildVer">
    <vt:lpwstr>2052-6.2.2.8394</vt:lpwstr>
  </property>
  <property fmtid="{D5CDD505-2E9C-101B-9397-08002B2CF9AE}" pid="11" name="ICV">
    <vt:lpwstr>CE5085F5515FDBB0D3E18C6759EA6CD1_42</vt:lpwstr>
  </property>
  <property fmtid="{D5CDD505-2E9C-101B-9397-08002B2CF9AE}" pid="12" name="GrammarlyDocumentId">
    <vt:lpwstr>53a70ca6-fee6-4a0e-a510-f76d0503b22b</vt:lpwstr>
  </property>
</Properties>
</file>